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AC2" w:rsidRDefault="00A14AC2" w:rsidP="00DA607B">
      <w:pPr>
        <w:pStyle w:val="1"/>
      </w:pPr>
      <w:bookmarkStart w:id="0" w:name="_Toc42610852"/>
      <w:r>
        <w:t>«СОЮЗПЕТРОСТРОЙ»</w:t>
      </w:r>
    </w:p>
    <w:p w:rsidR="00DA607B" w:rsidRPr="00EF2836" w:rsidRDefault="00DA607B" w:rsidP="00DA607B">
      <w:pPr>
        <w:pStyle w:val="1"/>
      </w:pPr>
      <w:r w:rsidRPr="00EF2836">
        <w:t>ОБЩАЯ ХАРАКТЕРИСТИКА И АНАЛИЗ ДЕЯТЕЛЬНОСТИ ОРГАНИЗАЦИИ</w:t>
      </w:r>
      <w:bookmarkEnd w:id="0"/>
    </w:p>
    <w:p w:rsidR="00DA607B" w:rsidRDefault="00DA607B" w:rsidP="00DA607B">
      <w:pPr>
        <w:pStyle w:val="a3"/>
        <w:tabs>
          <w:tab w:val="right" w:leader="dot" w:pos="9778"/>
        </w:tabs>
        <w:spacing w:before="4"/>
        <w:ind w:left="134"/>
        <w:rPr>
          <w:b/>
        </w:rPr>
      </w:pPr>
    </w:p>
    <w:p w:rsidR="00DA607B" w:rsidRPr="00DA607B" w:rsidRDefault="00DA607B" w:rsidP="00DA607B">
      <w:pPr>
        <w:pStyle w:val="21"/>
        <w:rPr>
          <w:rFonts w:ascii="Times New Roman" w:hAnsi="Times New Roman" w:cs="Times New Roman"/>
          <w:color w:val="auto"/>
        </w:rPr>
      </w:pPr>
      <w:bookmarkStart w:id="1" w:name="_Toc42610853"/>
      <w:r w:rsidRPr="00DA607B">
        <w:rPr>
          <w:rFonts w:ascii="Times New Roman" w:hAnsi="Times New Roman" w:cs="Times New Roman"/>
          <w:color w:val="auto"/>
        </w:rPr>
        <w:t>1.1. Направления деятельности организации</w:t>
      </w:r>
      <w:bookmarkEnd w:id="1"/>
    </w:p>
    <w:p w:rsidR="00DA607B" w:rsidRDefault="00DA607B" w:rsidP="00DA607B">
      <w:pPr>
        <w:pStyle w:val="a3"/>
        <w:tabs>
          <w:tab w:val="right" w:leader="dot" w:pos="9778"/>
        </w:tabs>
        <w:spacing w:before="4"/>
      </w:pPr>
    </w:p>
    <w:p w:rsidR="00DA607B" w:rsidRPr="006D3518" w:rsidRDefault="00DA607B" w:rsidP="00DA607B">
      <w:pPr>
        <w:spacing w:line="360" w:lineRule="auto"/>
        <w:ind w:firstLine="709"/>
        <w:jc w:val="both"/>
        <w:rPr>
          <w:sz w:val="28"/>
          <w:szCs w:val="28"/>
        </w:rPr>
      </w:pPr>
      <w:r w:rsidRPr="006D3518">
        <w:rPr>
          <w:sz w:val="28"/>
          <w:szCs w:val="28"/>
        </w:rPr>
        <w:t xml:space="preserve">Образование большого количества самостоятельных строительных компаний, распад прежних административных связей и общее ухудшение экономического положения в начале </w:t>
      </w:r>
      <w:r>
        <w:rPr>
          <w:sz w:val="28"/>
          <w:szCs w:val="28"/>
        </w:rPr>
        <w:t>19</w:t>
      </w:r>
      <w:r w:rsidRPr="006D3518">
        <w:rPr>
          <w:sz w:val="28"/>
          <w:szCs w:val="28"/>
        </w:rPr>
        <w:t>90-х годов привело ряд руководителей строительных фирм к мысли о необходимости создания объединения, которое выражало бы и защищало интересы строителей в</w:t>
      </w:r>
      <w:r>
        <w:rPr>
          <w:sz w:val="28"/>
          <w:szCs w:val="28"/>
        </w:rPr>
        <w:t> </w:t>
      </w:r>
      <w:r w:rsidRPr="006D3518">
        <w:rPr>
          <w:sz w:val="28"/>
          <w:szCs w:val="28"/>
        </w:rPr>
        <w:t>новых экономических условиях. В феврале 1995 г</w:t>
      </w:r>
      <w:r>
        <w:rPr>
          <w:sz w:val="28"/>
          <w:szCs w:val="28"/>
        </w:rPr>
        <w:t>ода</w:t>
      </w:r>
      <w:r w:rsidRPr="006D3518">
        <w:rPr>
          <w:sz w:val="28"/>
          <w:szCs w:val="28"/>
        </w:rPr>
        <w:t xml:space="preserve"> в качестве учредителей </w:t>
      </w:r>
      <w:r>
        <w:rPr>
          <w:sz w:val="28"/>
          <w:szCs w:val="28"/>
        </w:rPr>
        <w:t>"Союзпетростроя</w:t>
      </w:r>
      <w:r w:rsidRPr="006D3518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6D3518">
        <w:rPr>
          <w:sz w:val="28"/>
          <w:szCs w:val="28"/>
        </w:rPr>
        <w:t xml:space="preserve">выступили </w:t>
      </w:r>
      <w:r>
        <w:rPr>
          <w:sz w:val="28"/>
          <w:szCs w:val="28"/>
        </w:rPr>
        <w:t>3</w:t>
      </w:r>
      <w:r w:rsidRPr="006D3518">
        <w:rPr>
          <w:sz w:val="28"/>
          <w:szCs w:val="28"/>
        </w:rPr>
        <w:t>0 строительных компаний разл</w:t>
      </w:r>
      <w:r>
        <w:rPr>
          <w:sz w:val="28"/>
          <w:szCs w:val="28"/>
        </w:rPr>
        <w:t>ичной величины и профиля работ</w:t>
      </w:r>
      <w:r>
        <w:rPr>
          <w:rStyle w:val="a7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DA607B" w:rsidRDefault="00DA607B" w:rsidP="00DA607B">
      <w:pPr>
        <w:spacing w:line="360" w:lineRule="auto"/>
        <w:ind w:firstLine="709"/>
        <w:jc w:val="both"/>
        <w:rPr>
          <w:sz w:val="28"/>
          <w:szCs w:val="28"/>
        </w:rPr>
      </w:pPr>
      <w:r w:rsidRPr="006D3518">
        <w:rPr>
          <w:sz w:val="28"/>
          <w:szCs w:val="28"/>
        </w:rPr>
        <w:t xml:space="preserve">Санкт-Петербургский Союз строительных компаний является динамично развивающимся общественным объединением предприятий </w:t>
      </w:r>
      <w:r>
        <w:rPr>
          <w:sz w:val="28"/>
          <w:szCs w:val="28"/>
        </w:rPr>
        <w:t>инвестиционно-</w:t>
      </w:r>
      <w:r w:rsidRPr="006D3518">
        <w:rPr>
          <w:sz w:val="28"/>
          <w:szCs w:val="28"/>
        </w:rPr>
        <w:t>строительного комплекса Санкт-Петербурга и</w:t>
      </w:r>
      <w:r>
        <w:rPr>
          <w:sz w:val="28"/>
          <w:szCs w:val="28"/>
        </w:rPr>
        <w:t> </w:t>
      </w:r>
      <w:r w:rsidRPr="006D3518">
        <w:rPr>
          <w:sz w:val="28"/>
          <w:szCs w:val="28"/>
        </w:rPr>
        <w:t>Ленинградской области</w:t>
      </w:r>
      <w:r>
        <w:rPr>
          <w:sz w:val="28"/>
          <w:szCs w:val="28"/>
        </w:rPr>
        <w:t>, объединяющим</w:t>
      </w:r>
      <w:r w:rsidRPr="006E158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D3518">
        <w:rPr>
          <w:sz w:val="28"/>
          <w:szCs w:val="28"/>
        </w:rPr>
        <w:t xml:space="preserve"> настоящее время</w:t>
      </w:r>
      <w:r>
        <w:rPr>
          <w:sz w:val="28"/>
          <w:szCs w:val="28"/>
        </w:rPr>
        <w:t xml:space="preserve"> более 700 организаций </w:t>
      </w:r>
      <w:r w:rsidRPr="006D3518">
        <w:rPr>
          <w:sz w:val="28"/>
          <w:szCs w:val="28"/>
        </w:rPr>
        <w:t>(</w:t>
      </w:r>
      <w:r>
        <w:rPr>
          <w:sz w:val="28"/>
          <w:szCs w:val="28"/>
        </w:rPr>
        <w:t xml:space="preserve">заказчики-застройщики, генеральные подрядчики, субподрядные </w:t>
      </w:r>
      <w:r w:rsidRPr="006D3518">
        <w:rPr>
          <w:sz w:val="28"/>
          <w:szCs w:val="28"/>
        </w:rPr>
        <w:t xml:space="preserve">строительные компании, </w:t>
      </w:r>
      <w:r>
        <w:rPr>
          <w:sz w:val="28"/>
          <w:szCs w:val="28"/>
        </w:rPr>
        <w:t xml:space="preserve">выполняющие общестроительные и специализированные работы, </w:t>
      </w:r>
      <w:r w:rsidRPr="006D3518">
        <w:rPr>
          <w:sz w:val="28"/>
          <w:szCs w:val="28"/>
        </w:rPr>
        <w:t>изыскатели, проектировщики, производ</w:t>
      </w:r>
      <w:r>
        <w:rPr>
          <w:sz w:val="28"/>
          <w:szCs w:val="28"/>
        </w:rPr>
        <w:t>ители и поставщики материалов, юридические организации, строительная пресса и т.п.).</w:t>
      </w:r>
    </w:p>
    <w:p w:rsidR="00DA607B" w:rsidRDefault="00DA607B" w:rsidP="00DA60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Миссией «Союзпетростроя» является с</w:t>
      </w:r>
      <w:r w:rsidRPr="006E158B">
        <w:rPr>
          <w:sz w:val="28"/>
          <w:szCs w:val="28"/>
        </w:rPr>
        <w:t>оздание условий устойчивого развития строительной отрасли С</w:t>
      </w:r>
      <w:r>
        <w:rPr>
          <w:sz w:val="28"/>
          <w:szCs w:val="28"/>
        </w:rPr>
        <w:t>анкт-</w:t>
      </w:r>
      <w:r w:rsidRPr="006E158B">
        <w:rPr>
          <w:sz w:val="28"/>
          <w:szCs w:val="28"/>
        </w:rPr>
        <w:t>П</w:t>
      </w:r>
      <w:r>
        <w:rPr>
          <w:sz w:val="28"/>
          <w:szCs w:val="28"/>
        </w:rPr>
        <w:t>етер</w:t>
      </w:r>
      <w:r w:rsidRPr="006E158B">
        <w:rPr>
          <w:sz w:val="28"/>
          <w:szCs w:val="28"/>
        </w:rPr>
        <w:t>б</w:t>
      </w:r>
      <w:r>
        <w:rPr>
          <w:sz w:val="28"/>
          <w:szCs w:val="28"/>
        </w:rPr>
        <w:t>урга. Основной целью</w:t>
      </w:r>
      <w:r w:rsidRPr="007B0E77">
        <w:rPr>
          <w:sz w:val="28"/>
          <w:szCs w:val="28"/>
        </w:rPr>
        <w:t xml:space="preserve"> </w:t>
      </w:r>
      <w:r w:rsidRPr="00BF6A1A">
        <w:rPr>
          <w:color w:val="000000"/>
          <w:sz w:val="28"/>
          <w:szCs w:val="27"/>
        </w:rPr>
        <w:t>–</w:t>
      </w:r>
      <w:r w:rsidRPr="007B0E77">
        <w:rPr>
          <w:sz w:val="28"/>
          <w:szCs w:val="28"/>
        </w:rPr>
        <w:t xml:space="preserve"> установление эффективного взаимодействия между бизнесом и органами государственной власти</w:t>
      </w:r>
      <w:r>
        <w:rPr>
          <w:sz w:val="28"/>
          <w:szCs w:val="28"/>
        </w:rPr>
        <w:t>.</w:t>
      </w:r>
    </w:p>
    <w:p w:rsidR="00DA607B" w:rsidRPr="006D3518" w:rsidRDefault="00DA607B" w:rsidP="00DA60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з</w:t>
      </w:r>
      <w:r w:rsidRPr="007B0E77">
        <w:rPr>
          <w:sz w:val="28"/>
          <w:szCs w:val="28"/>
        </w:rPr>
        <w:t>адач</w:t>
      </w:r>
      <w:r>
        <w:rPr>
          <w:sz w:val="28"/>
          <w:szCs w:val="28"/>
        </w:rPr>
        <w:t>ей</w:t>
      </w:r>
      <w:r w:rsidRPr="006D3518">
        <w:rPr>
          <w:sz w:val="28"/>
          <w:szCs w:val="28"/>
        </w:rPr>
        <w:t xml:space="preserve"> Союза является </w:t>
      </w:r>
      <w:r>
        <w:rPr>
          <w:sz w:val="28"/>
          <w:szCs w:val="28"/>
        </w:rPr>
        <w:t>представление и защита общих интересов организаций строительной отрасли в органах государственной власти</w:t>
      </w:r>
      <w:r w:rsidRPr="006D3518">
        <w:rPr>
          <w:sz w:val="28"/>
          <w:szCs w:val="28"/>
        </w:rPr>
        <w:t xml:space="preserve">, </w:t>
      </w:r>
      <w:r>
        <w:rPr>
          <w:sz w:val="28"/>
          <w:szCs w:val="28"/>
        </w:rPr>
        <w:t>участие в формировании</w:t>
      </w:r>
      <w:r w:rsidRPr="006D3518">
        <w:rPr>
          <w:sz w:val="28"/>
          <w:szCs w:val="28"/>
        </w:rPr>
        <w:t xml:space="preserve"> правовой базы и</w:t>
      </w:r>
      <w:r>
        <w:rPr>
          <w:sz w:val="28"/>
          <w:szCs w:val="28"/>
        </w:rPr>
        <w:t> </w:t>
      </w:r>
      <w:r w:rsidRPr="006D3518">
        <w:rPr>
          <w:sz w:val="28"/>
          <w:szCs w:val="28"/>
        </w:rPr>
        <w:t xml:space="preserve">рыночных механизмов. </w:t>
      </w:r>
      <w:r w:rsidRPr="006D3518">
        <w:rPr>
          <w:sz w:val="28"/>
          <w:szCs w:val="28"/>
        </w:rPr>
        <w:lastRenderedPageBreak/>
        <w:t>Исходя из этого, деятельность Союз</w:t>
      </w:r>
      <w:r>
        <w:rPr>
          <w:sz w:val="28"/>
          <w:szCs w:val="28"/>
        </w:rPr>
        <w:t>а</w:t>
      </w:r>
      <w:r w:rsidRPr="006D3518">
        <w:rPr>
          <w:sz w:val="28"/>
          <w:szCs w:val="28"/>
        </w:rPr>
        <w:t xml:space="preserve"> направлена на решение следующих задач:</w:t>
      </w:r>
    </w:p>
    <w:p w:rsidR="00DA607B" w:rsidRDefault="00DA607B" w:rsidP="00DA60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6D3518">
        <w:rPr>
          <w:sz w:val="28"/>
          <w:szCs w:val="28"/>
        </w:rPr>
        <w:t>представление и защита общих интересов членов Союза в органах власти Санкт-Петербурга, Ленинградской области и Российской Федерации;</w:t>
      </w:r>
    </w:p>
    <w:p w:rsidR="00DA607B" w:rsidRPr="006D3518" w:rsidRDefault="00DA607B" w:rsidP="00DA60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6D3518">
        <w:rPr>
          <w:sz w:val="28"/>
          <w:szCs w:val="28"/>
        </w:rPr>
        <w:t>участие в подготовке и принятии законодательных и других нормативных актов федеральными и городскими органами государственной власти</w:t>
      </w:r>
      <w:r>
        <w:rPr>
          <w:sz w:val="28"/>
          <w:szCs w:val="28"/>
        </w:rPr>
        <w:t>;</w:t>
      </w:r>
    </w:p>
    <w:p w:rsidR="00DA607B" w:rsidRPr="006D3518" w:rsidRDefault="00DA607B" w:rsidP="00DA60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6D3518">
        <w:rPr>
          <w:sz w:val="28"/>
          <w:szCs w:val="28"/>
        </w:rPr>
        <w:t>пров</w:t>
      </w:r>
      <w:r>
        <w:rPr>
          <w:sz w:val="28"/>
          <w:szCs w:val="28"/>
        </w:rPr>
        <w:t>едение</w:t>
      </w:r>
      <w:r w:rsidRPr="006D3518">
        <w:rPr>
          <w:sz w:val="28"/>
          <w:szCs w:val="28"/>
        </w:rPr>
        <w:t xml:space="preserve"> встреч с руководством Администрации Санкт-Петербурга и Ленинградской области, семинар</w:t>
      </w:r>
      <w:r>
        <w:rPr>
          <w:sz w:val="28"/>
          <w:szCs w:val="28"/>
        </w:rPr>
        <w:t>ов</w:t>
      </w:r>
      <w:r w:rsidRPr="006D3518">
        <w:rPr>
          <w:sz w:val="28"/>
          <w:szCs w:val="28"/>
        </w:rPr>
        <w:t xml:space="preserve"> и презентаци</w:t>
      </w:r>
      <w:r>
        <w:rPr>
          <w:sz w:val="28"/>
          <w:szCs w:val="28"/>
        </w:rPr>
        <w:t>й</w:t>
      </w:r>
      <w:r w:rsidRPr="006D3518">
        <w:rPr>
          <w:sz w:val="28"/>
          <w:szCs w:val="28"/>
        </w:rPr>
        <w:t xml:space="preserve"> компаний </w:t>
      </w:r>
      <w:r w:rsidRPr="00BF6A1A">
        <w:rPr>
          <w:color w:val="000000"/>
          <w:sz w:val="28"/>
          <w:szCs w:val="27"/>
        </w:rPr>
        <w:t>–</w:t>
      </w:r>
      <w:r w:rsidRPr="006D3518">
        <w:rPr>
          <w:sz w:val="28"/>
          <w:szCs w:val="28"/>
        </w:rPr>
        <w:t xml:space="preserve"> членов “Союзпетростроя”</w:t>
      </w:r>
      <w:r>
        <w:rPr>
          <w:sz w:val="28"/>
          <w:szCs w:val="28"/>
        </w:rPr>
        <w:t>,</w:t>
      </w:r>
      <w:r w:rsidRPr="00EE1B30">
        <w:rPr>
          <w:sz w:val="28"/>
          <w:szCs w:val="28"/>
        </w:rPr>
        <w:t xml:space="preserve"> </w:t>
      </w:r>
      <w:r w:rsidRPr="006D3518">
        <w:rPr>
          <w:sz w:val="28"/>
          <w:szCs w:val="28"/>
        </w:rPr>
        <w:t>распространение информации о</w:t>
      </w:r>
      <w:r>
        <w:rPr>
          <w:sz w:val="28"/>
          <w:szCs w:val="28"/>
        </w:rPr>
        <w:t>б их</w:t>
      </w:r>
      <w:r w:rsidRPr="006D3518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>, в том числе</w:t>
      </w:r>
      <w:r w:rsidRPr="006D3518">
        <w:rPr>
          <w:sz w:val="28"/>
          <w:szCs w:val="28"/>
        </w:rPr>
        <w:t xml:space="preserve"> на </w:t>
      </w:r>
      <w:r>
        <w:rPr>
          <w:sz w:val="28"/>
          <w:szCs w:val="28"/>
        </w:rPr>
        <w:t>отраслевых</w:t>
      </w:r>
      <w:r w:rsidRPr="006D3518">
        <w:rPr>
          <w:sz w:val="28"/>
          <w:szCs w:val="28"/>
        </w:rPr>
        <w:t xml:space="preserve"> выставках;</w:t>
      </w:r>
    </w:p>
    <w:p w:rsidR="00DA607B" w:rsidRPr="006D3518" w:rsidRDefault="00DA607B" w:rsidP="00DA60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6D3518">
        <w:rPr>
          <w:sz w:val="28"/>
          <w:szCs w:val="28"/>
        </w:rPr>
        <w:t>аналитические исследования и информирование членов Союза о</w:t>
      </w:r>
      <w:r>
        <w:rPr>
          <w:sz w:val="28"/>
          <w:szCs w:val="28"/>
        </w:rPr>
        <w:t> </w:t>
      </w:r>
      <w:r w:rsidRPr="006D3518">
        <w:rPr>
          <w:sz w:val="28"/>
          <w:szCs w:val="28"/>
        </w:rPr>
        <w:t>состоянии инвестиционно-строительной сферы, новых инвестиционных проектах, строящихся и реконструируемых объектах;</w:t>
      </w:r>
    </w:p>
    <w:p w:rsidR="00DA607B" w:rsidRPr="006D3518" w:rsidRDefault="00DA607B" w:rsidP="00DA60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6D3518">
        <w:rPr>
          <w:sz w:val="28"/>
          <w:szCs w:val="28"/>
        </w:rPr>
        <w:t>информационное содействие компаниям в получении подрядных работ и услуг, предоставление рекомендаций компаниям Союза для реализации подрядных предложений, выполнения работ и услуг;</w:t>
      </w:r>
    </w:p>
    <w:p w:rsidR="00DA607B" w:rsidRDefault="00DA607B" w:rsidP="00DA60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6D3518">
        <w:rPr>
          <w:sz w:val="28"/>
          <w:szCs w:val="28"/>
        </w:rPr>
        <w:t>содействие в установлении производствен</w:t>
      </w:r>
      <w:r>
        <w:rPr>
          <w:sz w:val="28"/>
          <w:szCs w:val="28"/>
        </w:rPr>
        <w:t>ных связей между членами Союза;</w:t>
      </w:r>
    </w:p>
    <w:p w:rsidR="00DA607B" w:rsidRDefault="00DA607B" w:rsidP="00DA60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6D3518">
        <w:rPr>
          <w:sz w:val="28"/>
          <w:szCs w:val="28"/>
        </w:rPr>
        <w:t>развитие сотрудничества с другими общественными организациями;</w:t>
      </w:r>
    </w:p>
    <w:p w:rsidR="00DA607B" w:rsidRPr="006D3518" w:rsidRDefault="00DA607B" w:rsidP="00DA60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организация и проведение конференций по актуальным вопросам строительного комплекса: </w:t>
      </w:r>
      <w:r w:rsidRPr="006D3518">
        <w:rPr>
          <w:sz w:val="28"/>
          <w:szCs w:val="28"/>
        </w:rPr>
        <w:t xml:space="preserve">экономики, организации, управления, </w:t>
      </w:r>
      <w:r>
        <w:rPr>
          <w:sz w:val="28"/>
          <w:szCs w:val="28"/>
        </w:rPr>
        <w:t xml:space="preserve">качества </w:t>
      </w:r>
      <w:r w:rsidRPr="006D3518">
        <w:rPr>
          <w:sz w:val="28"/>
          <w:szCs w:val="28"/>
        </w:rPr>
        <w:t>перспективам развития строительства;</w:t>
      </w:r>
    </w:p>
    <w:p w:rsidR="00DA607B" w:rsidRPr="006D3518" w:rsidRDefault="00DA607B" w:rsidP="00DA60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6D3518">
        <w:rPr>
          <w:sz w:val="28"/>
          <w:szCs w:val="28"/>
        </w:rPr>
        <w:t>организаци</w:t>
      </w:r>
      <w:r>
        <w:rPr>
          <w:sz w:val="28"/>
          <w:szCs w:val="28"/>
        </w:rPr>
        <w:t>я</w:t>
      </w:r>
      <w:r w:rsidRPr="006D3518">
        <w:rPr>
          <w:sz w:val="28"/>
          <w:szCs w:val="28"/>
        </w:rPr>
        <w:t xml:space="preserve"> деловых поездок на строительные объекты и</w:t>
      </w:r>
      <w:r>
        <w:rPr>
          <w:sz w:val="28"/>
          <w:szCs w:val="28"/>
        </w:rPr>
        <w:t> </w:t>
      </w:r>
      <w:r w:rsidRPr="006D3518">
        <w:rPr>
          <w:sz w:val="28"/>
          <w:szCs w:val="28"/>
        </w:rPr>
        <w:t>производственные базы предприятий стройиндустрии с ознакомлением с</w:t>
      </w:r>
      <w:r>
        <w:rPr>
          <w:sz w:val="28"/>
          <w:szCs w:val="28"/>
        </w:rPr>
        <w:t> </w:t>
      </w:r>
      <w:r w:rsidRPr="006D3518">
        <w:rPr>
          <w:sz w:val="28"/>
          <w:szCs w:val="28"/>
        </w:rPr>
        <w:t xml:space="preserve">новыми технологиями, материалами и т.п. </w:t>
      </w:r>
    </w:p>
    <w:p w:rsidR="00DA607B" w:rsidRPr="006D3518" w:rsidRDefault="00DA607B" w:rsidP="00DA607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организация обучения компаний – членов Союза.</w:t>
      </w:r>
    </w:p>
    <w:p w:rsidR="00DA607B" w:rsidRDefault="00DA607B" w:rsidP="00DA607B">
      <w:pPr>
        <w:spacing w:line="360" w:lineRule="auto"/>
        <w:ind w:firstLine="709"/>
        <w:jc w:val="both"/>
        <w:rPr>
          <w:sz w:val="28"/>
          <w:szCs w:val="28"/>
        </w:rPr>
      </w:pPr>
      <w:r>
        <w:br w:type="page"/>
      </w:r>
    </w:p>
    <w:p w:rsidR="00DA607B" w:rsidRPr="00DA607B" w:rsidRDefault="00DA607B" w:rsidP="00DA607B">
      <w:pPr>
        <w:pStyle w:val="21"/>
        <w:rPr>
          <w:rFonts w:ascii="Times New Roman" w:hAnsi="Times New Roman" w:cs="Times New Roman"/>
          <w:color w:val="auto"/>
        </w:rPr>
      </w:pPr>
      <w:bookmarkStart w:id="2" w:name="_Toc42610854"/>
      <w:r w:rsidRPr="00DA607B">
        <w:rPr>
          <w:rFonts w:ascii="Times New Roman" w:hAnsi="Times New Roman" w:cs="Times New Roman"/>
          <w:color w:val="auto"/>
        </w:rPr>
        <w:lastRenderedPageBreak/>
        <w:t>1.2. Организационная структура Союза</w:t>
      </w:r>
      <w:bookmarkEnd w:id="2"/>
    </w:p>
    <w:p w:rsidR="00DA607B" w:rsidRDefault="00DA607B" w:rsidP="00DA607B">
      <w:pPr>
        <w:pStyle w:val="a3"/>
        <w:tabs>
          <w:tab w:val="right" w:leader="dot" w:pos="9778"/>
        </w:tabs>
        <w:spacing w:before="4"/>
      </w:pPr>
    </w:p>
    <w:p w:rsidR="00DA607B" w:rsidRPr="00E51DEF" w:rsidRDefault="00DA607B" w:rsidP="00DA607B">
      <w:pPr>
        <w:spacing w:line="360" w:lineRule="auto"/>
        <w:ind w:firstLine="709"/>
        <w:jc w:val="both"/>
        <w:rPr>
          <w:sz w:val="28"/>
          <w:szCs w:val="28"/>
        </w:rPr>
      </w:pPr>
      <w:r w:rsidRPr="00E51DEF">
        <w:rPr>
          <w:sz w:val="28"/>
          <w:szCs w:val="28"/>
        </w:rPr>
        <w:t>Органами управления Союзом являются: Общее собрание членов Союза – его высший орган управления; Совет Союза – его постоянно действующий коллегиальный исполнительный орган; Президент Союза – лицо, осуществляющее функции руководителя Совета; Директор Союза – единоличный исполнительный орган по организации деятельности Союза</w:t>
      </w:r>
      <w:r>
        <w:rPr>
          <w:sz w:val="28"/>
          <w:szCs w:val="28"/>
        </w:rPr>
        <w:t>, возглавляющий работу Дирекции</w:t>
      </w:r>
      <w:r w:rsidRPr="00E51D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51DEF">
        <w:rPr>
          <w:sz w:val="28"/>
          <w:szCs w:val="28"/>
        </w:rPr>
        <w:t>Органом контроля Союза является Ревизионная комиссия Союза.</w:t>
      </w:r>
    </w:p>
    <w:p w:rsidR="00DA607B" w:rsidRPr="00E51DEF" w:rsidRDefault="00DA607B" w:rsidP="00DA607B">
      <w:pPr>
        <w:spacing w:line="360" w:lineRule="auto"/>
        <w:ind w:firstLine="709"/>
        <w:jc w:val="both"/>
        <w:rPr>
          <w:sz w:val="28"/>
          <w:szCs w:val="28"/>
        </w:rPr>
      </w:pPr>
      <w:r w:rsidRPr="00E51DEF">
        <w:rPr>
          <w:sz w:val="28"/>
          <w:szCs w:val="28"/>
        </w:rPr>
        <w:t xml:space="preserve">Общее собрание членов Союза устанавливает основные нормы деятельности Союза и принимает решения по стратегическим вопросам его деятельности. </w:t>
      </w:r>
    </w:p>
    <w:p w:rsidR="00DA607B" w:rsidRPr="00E51DEF" w:rsidRDefault="00DA607B" w:rsidP="00DA607B">
      <w:pPr>
        <w:spacing w:line="360" w:lineRule="auto"/>
        <w:ind w:firstLine="709"/>
        <w:jc w:val="both"/>
        <w:rPr>
          <w:sz w:val="28"/>
          <w:szCs w:val="28"/>
        </w:rPr>
      </w:pPr>
      <w:r w:rsidRPr="00E51DEF">
        <w:rPr>
          <w:sz w:val="28"/>
          <w:szCs w:val="28"/>
        </w:rPr>
        <w:t xml:space="preserve">Совет Союза является постоянно действующим коллегиальным исполнительным органом Союзом, осуществляющим общее руководство текущей деятельностью Союза и подотчетным Общему собранию. </w:t>
      </w:r>
    </w:p>
    <w:p w:rsidR="00DA607B" w:rsidRPr="00E51DEF" w:rsidRDefault="00DA607B" w:rsidP="00DA607B">
      <w:pPr>
        <w:spacing w:line="360" w:lineRule="auto"/>
        <w:ind w:firstLine="709"/>
        <w:jc w:val="both"/>
        <w:rPr>
          <w:sz w:val="28"/>
          <w:szCs w:val="28"/>
        </w:rPr>
      </w:pPr>
      <w:r w:rsidRPr="00E51DEF">
        <w:rPr>
          <w:sz w:val="28"/>
          <w:szCs w:val="28"/>
        </w:rPr>
        <w:t>Президент Союза является членом Совета и руководителем данного постоянно действующего коллегиального исполнительного органа.</w:t>
      </w:r>
    </w:p>
    <w:p w:rsidR="00DA607B" w:rsidRPr="00E51DEF" w:rsidRDefault="00DA607B" w:rsidP="00DA607B">
      <w:pPr>
        <w:spacing w:line="360" w:lineRule="auto"/>
        <w:ind w:firstLine="709"/>
        <w:jc w:val="both"/>
        <w:rPr>
          <w:sz w:val="28"/>
          <w:szCs w:val="28"/>
        </w:rPr>
      </w:pPr>
      <w:r w:rsidRPr="00E51DEF">
        <w:rPr>
          <w:sz w:val="28"/>
          <w:szCs w:val="28"/>
        </w:rPr>
        <w:t xml:space="preserve">Директор Союза </w:t>
      </w:r>
      <w:r w:rsidRPr="00BF6A1A">
        <w:rPr>
          <w:color w:val="000000"/>
          <w:sz w:val="28"/>
          <w:szCs w:val="27"/>
        </w:rPr>
        <w:t>–</w:t>
      </w:r>
      <w:r w:rsidRPr="00E51DEF">
        <w:rPr>
          <w:sz w:val="28"/>
          <w:szCs w:val="28"/>
        </w:rPr>
        <w:t xml:space="preserve"> единоличный исполнительный орган Союза при организации деятельности Союза как юридического лица. </w:t>
      </w:r>
    </w:p>
    <w:p w:rsidR="00DA607B" w:rsidRPr="00E51DEF" w:rsidRDefault="00DA607B" w:rsidP="00DA607B">
      <w:pPr>
        <w:spacing w:line="360" w:lineRule="auto"/>
        <w:ind w:firstLine="709"/>
        <w:jc w:val="both"/>
        <w:rPr>
          <w:sz w:val="28"/>
          <w:szCs w:val="28"/>
        </w:rPr>
      </w:pPr>
      <w:r w:rsidRPr="00E51DEF">
        <w:rPr>
          <w:sz w:val="28"/>
          <w:szCs w:val="28"/>
        </w:rPr>
        <w:t>Директор в поряд</w:t>
      </w:r>
      <w:r>
        <w:rPr>
          <w:sz w:val="28"/>
          <w:szCs w:val="28"/>
        </w:rPr>
        <w:t>ке и пределах своей компетенции о</w:t>
      </w:r>
      <w:r w:rsidRPr="00E51DEF">
        <w:rPr>
          <w:sz w:val="28"/>
          <w:szCs w:val="28"/>
        </w:rPr>
        <w:t>существляет текущую финансово-хозяйственную деятельность Союза, обеспечивает выполнение плана работы Союза и его смет, решений Общего собрания и</w:t>
      </w:r>
      <w:r>
        <w:rPr>
          <w:sz w:val="28"/>
          <w:szCs w:val="28"/>
        </w:rPr>
        <w:t> </w:t>
      </w:r>
      <w:r w:rsidRPr="00E51DEF">
        <w:rPr>
          <w:sz w:val="28"/>
          <w:szCs w:val="28"/>
        </w:rPr>
        <w:t>Совета Союза, представляет Союз во всех государственных органах, учреждениях и организациях.</w:t>
      </w:r>
    </w:p>
    <w:p w:rsidR="00DA607B" w:rsidRDefault="00DA607B" w:rsidP="00DA607B">
      <w:pPr>
        <w:spacing w:line="360" w:lineRule="auto"/>
        <w:ind w:firstLine="709"/>
        <w:jc w:val="both"/>
        <w:rPr>
          <w:sz w:val="28"/>
          <w:szCs w:val="28"/>
        </w:rPr>
      </w:pPr>
      <w:r w:rsidRPr="00E51DEF">
        <w:rPr>
          <w:sz w:val="28"/>
          <w:szCs w:val="28"/>
        </w:rPr>
        <w:t>Ревизионная Комиссия осуществляет контроль финансовой деятельности Союза, подотчетна Общему Собранию Союза и ежегодно отчитывается по результатам проверки перед Общим Собранием Союза.</w:t>
      </w:r>
    </w:p>
    <w:p w:rsidR="00DA607B" w:rsidRDefault="00DA607B" w:rsidP="00DA607B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331EFC">
        <w:rPr>
          <w:spacing w:val="-2"/>
          <w:sz w:val="28"/>
          <w:szCs w:val="28"/>
        </w:rPr>
        <w:t>Схема организационной структуры Союза представлена на рисунке 1.</w:t>
      </w:r>
    </w:p>
    <w:p w:rsidR="00DA607B" w:rsidRDefault="00DA607B" w:rsidP="00DA607B">
      <w:pPr>
        <w:spacing w:line="360" w:lineRule="auto"/>
        <w:jc w:val="center"/>
        <w:rPr>
          <w:color w:val="000000"/>
          <w:sz w:val="28"/>
          <w:szCs w:val="27"/>
        </w:rPr>
      </w:pPr>
      <w:r w:rsidRPr="003222B0">
        <w:rPr>
          <w:noProof/>
          <w:color w:val="000000"/>
          <w:sz w:val="28"/>
          <w:szCs w:val="27"/>
          <w:lang w:bidi="ar-SA"/>
        </w:rPr>
        <w:lastRenderedPageBreak/>
        <w:drawing>
          <wp:inline distT="0" distB="0" distL="0" distR="0" wp14:anchorId="39F8FBAB" wp14:editId="1FDB8EE3">
            <wp:extent cx="5620051" cy="3633746"/>
            <wp:effectExtent l="0" t="0" r="0" b="508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1932" cy="3699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07B" w:rsidRPr="00331EFC" w:rsidRDefault="00DA607B" w:rsidP="00DA607B">
      <w:pPr>
        <w:spacing w:line="360" w:lineRule="auto"/>
        <w:ind w:firstLine="709"/>
        <w:jc w:val="center"/>
        <w:rPr>
          <w:color w:val="000000"/>
          <w:sz w:val="28"/>
          <w:szCs w:val="27"/>
        </w:rPr>
      </w:pPr>
      <w:r>
        <w:rPr>
          <w:spacing w:val="-2"/>
          <w:sz w:val="28"/>
          <w:szCs w:val="28"/>
        </w:rPr>
        <w:t xml:space="preserve">Рис. 1. </w:t>
      </w:r>
      <w:r w:rsidRPr="00331EFC">
        <w:rPr>
          <w:color w:val="000000"/>
          <w:sz w:val="28"/>
          <w:szCs w:val="27"/>
        </w:rPr>
        <w:t>Схема организационной структуры Союза</w:t>
      </w:r>
    </w:p>
    <w:p w:rsidR="00541C4D" w:rsidRDefault="00541C4D"/>
    <w:p w:rsidR="00DA607B" w:rsidRPr="00D430A8" w:rsidRDefault="00DA607B" w:rsidP="00DA607B">
      <w:pPr>
        <w:spacing w:line="360" w:lineRule="auto"/>
        <w:ind w:firstLine="709"/>
        <w:jc w:val="both"/>
        <w:rPr>
          <w:b/>
          <w:i/>
          <w:color w:val="000000"/>
          <w:sz w:val="28"/>
          <w:szCs w:val="27"/>
        </w:rPr>
      </w:pPr>
      <w:r w:rsidRPr="00D430A8">
        <w:rPr>
          <w:b/>
          <w:i/>
          <w:color w:val="000000"/>
          <w:sz w:val="28"/>
          <w:szCs w:val="27"/>
        </w:rPr>
        <w:t>2.1.1. Гибкий «образ мышления» Союза</w:t>
      </w:r>
    </w:p>
    <w:p w:rsidR="00DA607B" w:rsidRDefault="00DA607B" w:rsidP="00DA607B">
      <w:pPr>
        <w:spacing w:line="360" w:lineRule="auto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Поскольку изменения в современном мире происходят стремительно и условия работы в том числе и строительного комплекса меняются постоянно, работа общественного бизнес-сообщества, призванного оперативно реагировать на возникающие у строителей проблемы и решать постоянно корректирующиеся задачи, не может строиться на классических принципах долгосрочного стратегического планирования. Собственно, с самого первого дня своего создания 25 лет назад работа «Союзпетростроя» </w:t>
      </w:r>
      <w:r w:rsidRPr="00255E62">
        <w:rPr>
          <w:color w:val="000000"/>
          <w:sz w:val="28"/>
          <w:szCs w:val="27"/>
        </w:rPr>
        <w:t>велась</w:t>
      </w:r>
      <w:r>
        <w:rPr>
          <w:color w:val="000000"/>
          <w:sz w:val="28"/>
          <w:szCs w:val="27"/>
        </w:rPr>
        <w:t>, по сути, по гибким технологиям, чутко реагируя на возникающие вызовы и видоизменяясь в соответствии с потребностями входящих в него компаний. Причем Союз не просто приспосабливался к изменяющимся внешним условиям, но во многом работал «на опережение», активно отстаивал интересы строительного сообщества как на городском, так и на федеральном уровне и участвовал формировании законодательства в инвестиционно-строительной сфере, разрабатывал «правила игры» на строительном рынке и активно внедрял их жизнь.</w:t>
      </w:r>
    </w:p>
    <w:p w:rsidR="00DA607B" w:rsidRPr="00D430A8" w:rsidRDefault="00DA607B" w:rsidP="00DA607B">
      <w:pPr>
        <w:spacing w:line="360" w:lineRule="auto"/>
        <w:ind w:firstLine="709"/>
        <w:jc w:val="both"/>
        <w:rPr>
          <w:b/>
          <w:i/>
          <w:sz w:val="28"/>
        </w:rPr>
      </w:pPr>
      <w:r w:rsidRPr="00D430A8">
        <w:rPr>
          <w:b/>
          <w:i/>
          <w:sz w:val="28"/>
        </w:rPr>
        <w:lastRenderedPageBreak/>
        <w:t>3.1.1. Анализ рынка строительных бизнес-объединений</w:t>
      </w:r>
      <w:r w:rsidRPr="00D430A8">
        <w:rPr>
          <w:b/>
          <w:i/>
          <w:sz w:val="28"/>
        </w:rPr>
        <w:br/>
        <w:t>в Санкт-Петербурге</w:t>
      </w:r>
    </w:p>
    <w:p w:rsidR="00DA607B" w:rsidRPr="004B4DBB" w:rsidRDefault="00DA607B" w:rsidP="00DA607B">
      <w:pPr>
        <w:spacing w:line="360" w:lineRule="auto"/>
        <w:ind w:firstLine="709"/>
        <w:jc w:val="both"/>
        <w:rPr>
          <w:spacing w:val="-4"/>
          <w:sz w:val="28"/>
        </w:rPr>
      </w:pPr>
      <w:r w:rsidRPr="004B4DBB">
        <w:rPr>
          <w:spacing w:val="-4"/>
          <w:sz w:val="28"/>
        </w:rPr>
        <w:t xml:space="preserve">В Санкт-Петербурге в настоящий момент существует большое </w:t>
      </w:r>
      <w:r w:rsidRPr="00383A31">
        <w:rPr>
          <w:spacing w:val="-12"/>
          <w:sz w:val="28"/>
        </w:rPr>
        <w:t>количество организаций, предлагающих членство компаниям строительного</w:t>
      </w:r>
      <w:r w:rsidRPr="004B4DBB">
        <w:rPr>
          <w:spacing w:val="-4"/>
          <w:sz w:val="28"/>
        </w:rPr>
        <w:t xml:space="preserve"> профиля. С одной стороны, это вроде бы создает здоровую конкуренцию между такими организациями, но с другой – оказывает скорее негативное влияние на ситуацию в целом. В итоге вместо консолидации </w:t>
      </w:r>
      <w:r w:rsidRPr="00383A31">
        <w:rPr>
          <w:spacing w:val="-8"/>
          <w:sz w:val="28"/>
        </w:rPr>
        <w:t>профессиональное строительное сообщество города оказалось рассредоточено</w:t>
      </w:r>
      <w:r w:rsidRPr="004B4DBB">
        <w:rPr>
          <w:spacing w:val="-4"/>
          <w:sz w:val="28"/>
        </w:rPr>
        <w:t xml:space="preserve"> по разным организациям, мероприятия, проводимые ими, часто </w:t>
      </w:r>
      <w:r>
        <w:rPr>
          <w:spacing w:val="-4"/>
          <w:sz w:val="28"/>
        </w:rPr>
        <w:t>являются</w:t>
      </w:r>
      <w:r w:rsidRPr="004B4DBB">
        <w:rPr>
          <w:spacing w:val="-4"/>
          <w:sz w:val="28"/>
        </w:rPr>
        <w:t xml:space="preserve"> идентичными или «накладываются» друг на друга</w:t>
      </w:r>
      <w:r>
        <w:rPr>
          <w:spacing w:val="-4"/>
          <w:sz w:val="28"/>
        </w:rPr>
        <w:t xml:space="preserve"> по времени проведения</w:t>
      </w:r>
      <w:r w:rsidRPr="004B4DBB">
        <w:rPr>
          <w:spacing w:val="-4"/>
          <w:sz w:val="28"/>
        </w:rPr>
        <w:t xml:space="preserve">. Созданный в 2002 году в целях объединения строительных бизнес-сообществ </w:t>
      </w:r>
      <w:r>
        <w:rPr>
          <w:spacing w:val="-4"/>
          <w:sz w:val="28"/>
        </w:rPr>
        <w:t xml:space="preserve">города </w:t>
      </w:r>
      <w:r w:rsidRPr="004B4DBB">
        <w:rPr>
          <w:spacing w:val="-4"/>
          <w:sz w:val="28"/>
        </w:rPr>
        <w:t>Союз строительных объединений и организаций, к</w:t>
      </w:r>
      <w:r>
        <w:rPr>
          <w:spacing w:val="-4"/>
          <w:sz w:val="28"/>
        </w:rPr>
        <w:t> </w:t>
      </w:r>
      <w:r w:rsidRPr="004B4DBB">
        <w:rPr>
          <w:spacing w:val="-4"/>
          <w:sz w:val="28"/>
        </w:rPr>
        <w:t>сожалению, не столько координирует их деятельность, сколько конкурирует с ними в борьбе за увеличение количества собственных членов. Ситуацию усугубило создание саморегулируемых организаций</w:t>
      </w:r>
      <w:r>
        <w:rPr>
          <w:spacing w:val="-4"/>
          <w:sz w:val="28"/>
        </w:rPr>
        <w:t xml:space="preserve"> (СРО)</w:t>
      </w:r>
      <w:r w:rsidRPr="004B4DBB">
        <w:rPr>
          <w:spacing w:val="-4"/>
          <w:sz w:val="28"/>
        </w:rPr>
        <w:t xml:space="preserve">, которые изначально предполагались как независимые от органов государственной власти общественные объединения, имеющие реальную возможность коренным образом управлять деятельностью строительного комплекса. Однако в итоге они стали выполнять роль своего рода </w:t>
      </w:r>
      <w:r w:rsidRPr="00383A31">
        <w:rPr>
          <w:spacing w:val="-12"/>
          <w:sz w:val="28"/>
        </w:rPr>
        <w:t>«общественных чиновников», выдающих разрешения на работу и оттягивающих</w:t>
      </w:r>
      <w:r w:rsidRPr="004B4DBB">
        <w:rPr>
          <w:spacing w:val="-4"/>
          <w:sz w:val="28"/>
        </w:rPr>
        <w:t xml:space="preserve"> </w:t>
      </w:r>
      <w:r w:rsidRPr="00383A31">
        <w:rPr>
          <w:spacing w:val="-10"/>
          <w:sz w:val="28"/>
        </w:rPr>
        <w:t>из строительного комплекса колоссальные денежные средства, замороженные</w:t>
      </w:r>
      <w:r w:rsidRPr="004B4DBB">
        <w:rPr>
          <w:spacing w:val="-4"/>
          <w:sz w:val="28"/>
        </w:rPr>
        <w:t xml:space="preserve"> в</w:t>
      </w:r>
      <w:r>
        <w:rPr>
          <w:spacing w:val="-4"/>
          <w:sz w:val="28"/>
        </w:rPr>
        <w:t xml:space="preserve"> </w:t>
      </w:r>
      <w:r w:rsidRPr="004B4DBB">
        <w:rPr>
          <w:spacing w:val="-4"/>
          <w:sz w:val="28"/>
        </w:rPr>
        <w:t xml:space="preserve">итоге в банковском секторе. Причем членство в саморегулируемых организациях по закону является обязательным, а компании, занимающиеся </w:t>
      </w:r>
      <w:r>
        <w:rPr>
          <w:spacing w:val="-4"/>
          <w:sz w:val="28"/>
        </w:rPr>
        <w:t>одновременно</w:t>
      </w:r>
      <w:r w:rsidRPr="004B4DBB">
        <w:rPr>
          <w:spacing w:val="-4"/>
          <w:sz w:val="28"/>
        </w:rPr>
        <w:t xml:space="preserve"> изысканиями, проектированием и</w:t>
      </w:r>
      <w:r>
        <w:rPr>
          <w:spacing w:val="-4"/>
          <w:sz w:val="28"/>
        </w:rPr>
        <w:t> </w:t>
      </w:r>
      <w:r w:rsidRPr="004B4DBB">
        <w:rPr>
          <w:spacing w:val="-4"/>
          <w:sz w:val="28"/>
        </w:rPr>
        <w:t>строительством – обязаны состоять сразу в двух или трёх из них (с полноценной оплатой членских взносов и взносов в компенсационные фонды).</w:t>
      </w:r>
    </w:p>
    <w:p w:rsidR="00DA607B" w:rsidRPr="0067688F" w:rsidRDefault="00DA607B" w:rsidP="00DA607B">
      <w:pPr>
        <w:spacing w:line="360" w:lineRule="auto"/>
        <w:ind w:firstLine="709"/>
        <w:jc w:val="both"/>
        <w:rPr>
          <w:sz w:val="28"/>
        </w:rPr>
      </w:pPr>
      <w:r w:rsidRPr="0067688F">
        <w:rPr>
          <w:sz w:val="28"/>
        </w:rPr>
        <w:t>1 декабря 2007 года был принят Федеральный закон №315-ФЗ «О</w:t>
      </w:r>
      <w:r>
        <w:rPr>
          <w:sz w:val="28"/>
        </w:rPr>
        <w:t> </w:t>
      </w:r>
      <w:r w:rsidRPr="0067688F">
        <w:rPr>
          <w:sz w:val="28"/>
        </w:rPr>
        <w:t xml:space="preserve">саморегулируемых организациях», положивший начало фактическому закрепощению строителей в России. По сути, каждый строитель получил своего «хозяина», которому обязан платить «десятину». </w:t>
      </w:r>
      <w:r>
        <w:rPr>
          <w:sz w:val="28"/>
        </w:rPr>
        <w:t>В соответствии с Федеральным з</w:t>
      </w:r>
      <w:r w:rsidRPr="0067688F">
        <w:rPr>
          <w:sz w:val="28"/>
        </w:rPr>
        <w:t>акон</w:t>
      </w:r>
      <w:r>
        <w:rPr>
          <w:sz w:val="28"/>
        </w:rPr>
        <w:t>ом</w:t>
      </w:r>
      <w:r w:rsidRPr="0067688F">
        <w:rPr>
          <w:sz w:val="28"/>
        </w:rPr>
        <w:t xml:space="preserve"> №148-ФЗ </w:t>
      </w:r>
      <w:r>
        <w:rPr>
          <w:sz w:val="28"/>
        </w:rPr>
        <w:t>«</w:t>
      </w:r>
      <w:r w:rsidRPr="00383A31">
        <w:rPr>
          <w:sz w:val="28"/>
        </w:rPr>
        <w:t>О</w:t>
      </w:r>
      <w:r>
        <w:rPr>
          <w:sz w:val="28"/>
        </w:rPr>
        <w:t> </w:t>
      </w:r>
      <w:r w:rsidRPr="00383A31">
        <w:rPr>
          <w:sz w:val="28"/>
        </w:rPr>
        <w:t xml:space="preserve">внесении изменений в </w:t>
      </w:r>
      <w:r w:rsidRPr="00383A31">
        <w:rPr>
          <w:sz w:val="28"/>
        </w:rPr>
        <w:lastRenderedPageBreak/>
        <w:t>Градостроительный кодекс Российской Федерации…»</w:t>
      </w:r>
      <w:r w:rsidRPr="0067688F">
        <w:rPr>
          <w:sz w:val="28"/>
        </w:rPr>
        <w:t xml:space="preserve"> ещ</w:t>
      </w:r>
      <w:r>
        <w:rPr>
          <w:sz w:val="28"/>
        </w:rPr>
        <w:t>ё</w:t>
      </w:r>
      <w:r w:rsidRPr="0067688F">
        <w:rPr>
          <w:sz w:val="28"/>
        </w:rPr>
        <w:t xml:space="preserve"> можно было состоять в нескольких СРО с некоторым ограничением. Теоретически и выход из СРО (и, следовательно, переход в другую) был возможен, но с потерей комп</w:t>
      </w:r>
      <w:r>
        <w:rPr>
          <w:sz w:val="28"/>
        </w:rPr>
        <w:t xml:space="preserve">енсационного </w:t>
      </w:r>
      <w:r w:rsidRPr="0067688F">
        <w:rPr>
          <w:sz w:val="28"/>
        </w:rPr>
        <w:t>фонда. А это могли позволить себе только лишь обеспеченные крупные компании.</w:t>
      </w:r>
    </w:p>
    <w:p w:rsidR="00DA607B" w:rsidRPr="0067688F" w:rsidRDefault="00DA607B" w:rsidP="00DA607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 п</w:t>
      </w:r>
      <w:r w:rsidRPr="0067688F">
        <w:rPr>
          <w:sz w:val="28"/>
        </w:rPr>
        <w:t>осле принятия</w:t>
      </w:r>
      <w:r>
        <w:rPr>
          <w:sz w:val="28"/>
        </w:rPr>
        <w:t xml:space="preserve"> 3 июля 2016 года Федерального з</w:t>
      </w:r>
      <w:r w:rsidRPr="0067688F">
        <w:rPr>
          <w:sz w:val="28"/>
        </w:rPr>
        <w:t>акона №372-ФЗ, который ввел принцип «регионализации» и годовой запрет на вступление в новую СРО при добровольном выходе</w:t>
      </w:r>
      <w:r>
        <w:rPr>
          <w:sz w:val="28"/>
        </w:rPr>
        <w:t xml:space="preserve"> по заявлению компании</w:t>
      </w:r>
      <w:r w:rsidRPr="0067688F">
        <w:rPr>
          <w:sz w:val="28"/>
        </w:rPr>
        <w:t>, процесс закрепощения строителей завершился. Чем не 1581 год, когда крестьянам запретили уходить от помещиков даже в разрешенный ранее Юрьев день?</w:t>
      </w:r>
    </w:p>
    <w:p w:rsidR="00DA607B" w:rsidRDefault="00DA607B" w:rsidP="00DA607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При этом на практике сами </w:t>
      </w:r>
      <w:r w:rsidRPr="008447D4">
        <w:rPr>
          <w:sz w:val="28"/>
        </w:rPr>
        <w:t xml:space="preserve">саморегулируемые организации вынуждены заниматься </w:t>
      </w:r>
      <w:r>
        <w:rPr>
          <w:sz w:val="28"/>
        </w:rPr>
        <w:t>р</w:t>
      </w:r>
      <w:r w:rsidRPr="008447D4">
        <w:rPr>
          <w:sz w:val="28"/>
        </w:rPr>
        <w:t>егулярным переписыванием собственных положений, стандартов и правил для приспособления их к постоянно меняющимся требованиям законодательства, а также сбором все новых и</w:t>
      </w:r>
      <w:r>
        <w:rPr>
          <w:sz w:val="28"/>
        </w:rPr>
        <w:t> </w:t>
      </w:r>
      <w:r w:rsidRPr="008447D4">
        <w:rPr>
          <w:sz w:val="28"/>
        </w:rPr>
        <w:t xml:space="preserve">новых документов со строительных компаний. И даже не столько, чтобы выжить самим, </w:t>
      </w:r>
      <w:r>
        <w:rPr>
          <w:sz w:val="28"/>
        </w:rPr>
        <w:t>сколько</w:t>
      </w:r>
      <w:r w:rsidRPr="008447D4">
        <w:rPr>
          <w:sz w:val="28"/>
        </w:rPr>
        <w:t xml:space="preserve"> </w:t>
      </w:r>
      <w:r>
        <w:rPr>
          <w:sz w:val="28"/>
        </w:rPr>
        <w:t>ради сохранения</w:t>
      </w:r>
      <w:r w:rsidRPr="008447D4">
        <w:rPr>
          <w:sz w:val="28"/>
        </w:rPr>
        <w:t xml:space="preserve"> прав</w:t>
      </w:r>
      <w:r>
        <w:rPr>
          <w:sz w:val="28"/>
        </w:rPr>
        <w:t>а</w:t>
      </w:r>
      <w:r w:rsidRPr="008447D4">
        <w:rPr>
          <w:sz w:val="28"/>
        </w:rPr>
        <w:t xml:space="preserve"> входящих в них компаний на работу. Ведь если закроют СРО, ее членам, чтобы остаться на</w:t>
      </w:r>
      <w:r>
        <w:rPr>
          <w:sz w:val="28"/>
        </w:rPr>
        <w:t> </w:t>
      </w:r>
      <w:r w:rsidRPr="008447D4">
        <w:rPr>
          <w:sz w:val="28"/>
        </w:rPr>
        <w:t xml:space="preserve">строительном рынке, надо будет вступать в новую и </w:t>
      </w:r>
      <w:r>
        <w:rPr>
          <w:sz w:val="28"/>
        </w:rPr>
        <w:t xml:space="preserve">заново </w:t>
      </w:r>
      <w:r w:rsidRPr="008447D4">
        <w:rPr>
          <w:sz w:val="28"/>
        </w:rPr>
        <w:t>платить все взносы по полной.</w:t>
      </w:r>
    </w:p>
    <w:p w:rsidR="00DA607B" w:rsidRPr="008447D4" w:rsidRDefault="00DA607B" w:rsidP="00DA607B">
      <w:pPr>
        <w:spacing w:line="360" w:lineRule="auto"/>
        <w:ind w:firstLine="709"/>
        <w:jc w:val="both"/>
        <w:rPr>
          <w:sz w:val="28"/>
        </w:rPr>
      </w:pPr>
      <w:r w:rsidRPr="008447D4">
        <w:rPr>
          <w:sz w:val="28"/>
        </w:rPr>
        <w:t>Таким образом, саморегулируемые организации (созданные сверху для управления строителями) просто не имеют возможности влиять на</w:t>
      </w:r>
      <w:r>
        <w:rPr>
          <w:sz w:val="28"/>
        </w:rPr>
        <w:t> </w:t>
      </w:r>
      <w:r w:rsidRPr="008447D4">
        <w:rPr>
          <w:sz w:val="28"/>
        </w:rPr>
        <w:t>сложившуюся ситуацию. Однако в России уже более 20 лет существует структура (созданная снизу строителями для решения своих проблем) – Российский Союз строителей и его региональные члены, одним из которых является «Союзпетрострой». В конце XX – начале XXI века строительные союзы решали очень много вопросов строительной отрасли и объединяли большую часть строительных компаний России.</w:t>
      </w:r>
    </w:p>
    <w:p w:rsidR="00DA607B" w:rsidRDefault="00DA607B" w:rsidP="00DA607B">
      <w:pPr>
        <w:spacing w:line="360" w:lineRule="auto"/>
        <w:ind w:firstLine="709"/>
        <w:jc w:val="both"/>
        <w:rPr>
          <w:sz w:val="28"/>
        </w:rPr>
      </w:pPr>
      <w:r w:rsidRPr="008447D4">
        <w:rPr>
          <w:sz w:val="28"/>
        </w:rPr>
        <w:t xml:space="preserve">С введением системы саморегулирования произошла подмена понятий и роль строительных </w:t>
      </w:r>
      <w:r>
        <w:rPr>
          <w:sz w:val="28"/>
        </w:rPr>
        <w:t>бизнес-сообществ</w:t>
      </w:r>
      <w:r w:rsidRPr="008447D4">
        <w:rPr>
          <w:sz w:val="28"/>
        </w:rPr>
        <w:t xml:space="preserve"> оказалась </w:t>
      </w:r>
      <w:r>
        <w:rPr>
          <w:sz w:val="28"/>
        </w:rPr>
        <w:t>неотчётливо выраженной.</w:t>
      </w:r>
      <w:r w:rsidRPr="008447D4">
        <w:rPr>
          <w:sz w:val="28"/>
        </w:rPr>
        <w:t xml:space="preserve"> Однако в настоящее время </w:t>
      </w:r>
      <w:r>
        <w:rPr>
          <w:sz w:val="28"/>
        </w:rPr>
        <w:t xml:space="preserve">они, по сути, </w:t>
      </w:r>
      <w:r w:rsidRPr="008447D4">
        <w:rPr>
          <w:sz w:val="28"/>
        </w:rPr>
        <w:t>единственные, кто борется с</w:t>
      </w:r>
      <w:r>
        <w:rPr>
          <w:sz w:val="28"/>
        </w:rPr>
        <w:t> </w:t>
      </w:r>
      <w:r w:rsidRPr="008447D4">
        <w:rPr>
          <w:sz w:val="28"/>
        </w:rPr>
        <w:t>произволом, творящимся в строительном законодательстве</w:t>
      </w:r>
      <w:r>
        <w:rPr>
          <w:sz w:val="28"/>
        </w:rPr>
        <w:t>,</w:t>
      </w:r>
      <w:r w:rsidRPr="008447D4">
        <w:rPr>
          <w:sz w:val="28"/>
        </w:rPr>
        <w:t xml:space="preserve"> за права </w:t>
      </w:r>
      <w:r w:rsidRPr="008447D4">
        <w:rPr>
          <w:sz w:val="28"/>
        </w:rPr>
        <w:lastRenderedPageBreak/>
        <w:t>строителей, за возможность нормально работать, за настоящую рыночную экономику и ее законы.</w:t>
      </w:r>
      <w:r>
        <w:rPr>
          <w:sz w:val="28"/>
        </w:rPr>
        <w:t xml:space="preserve"> </w:t>
      </w:r>
      <w:r w:rsidRPr="008447D4">
        <w:rPr>
          <w:sz w:val="28"/>
        </w:rPr>
        <w:t>В чем отличие строительных союзов от СРО? Членство в них является добровольным, вступление не требует формирования комп</w:t>
      </w:r>
      <w:r>
        <w:rPr>
          <w:sz w:val="28"/>
        </w:rPr>
        <w:t>енсационных фондов,</w:t>
      </w:r>
      <w:r w:rsidRPr="008447D4">
        <w:rPr>
          <w:sz w:val="28"/>
        </w:rPr>
        <w:t xml:space="preserve"> </w:t>
      </w:r>
      <w:r>
        <w:rPr>
          <w:sz w:val="28"/>
        </w:rPr>
        <w:t>р</w:t>
      </w:r>
      <w:r w:rsidRPr="008447D4">
        <w:rPr>
          <w:sz w:val="28"/>
        </w:rPr>
        <w:t>абота направлена на</w:t>
      </w:r>
      <w:r>
        <w:rPr>
          <w:sz w:val="28"/>
        </w:rPr>
        <w:t> </w:t>
      </w:r>
      <w:r w:rsidRPr="008447D4">
        <w:rPr>
          <w:sz w:val="28"/>
        </w:rPr>
        <w:t>поддержку членов союза, а не на контроль их деятельности.</w:t>
      </w:r>
    </w:p>
    <w:p w:rsidR="00DA607B" w:rsidRPr="008447D4" w:rsidRDefault="00DA607B" w:rsidP="00DA607B">
      <w:pPr>
        <w:spacing w:line="360" w:lineRule="auto"/>
        <w:ind w:firstLine="709"/>
        <w:jc w:val="both"/>
        <w:rPr>
          <w:sz w:val="28"/>
        </w:rPr>
      </w:pPr>
      <w:r w:rsidRPr="008447D4">
        <w:rPr>
          <w:sz w:val="28"/>
        </w:rPr>
        <w:t xml:space="preserve">При этом строительные </w:t>
      </w:r>
      <w:r>
        <w:rPr>
          <w:sz w:val="28"/>
        </w:rPr>
        <w:t>союзы</w:t>
      </w:r>
      <w:r w:rsidRPr="008447D4">
        <w:rPr>
          <w:sz w:val="28"/>
        </w:rPr>
        <w:t xml:space="preserve"> ведут активную работу по решению проблем строителей как на региональном, так и на федеральном уровнях.</w:t>
      </w:r>
    </w:p>
    <w:p w:rsidR="00DA607B" w:rsidRPr="00FB10CA" w:rsidRDefault="00DA607B" w:rsidP="00DA607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Кроме «универсальных» общественных бизнес-объединений (Союз строительных объединений и организаций, «Союзпетрострой») и саморегулируемых организаций в Санкт-Петербурге успешно действует ряд узкопрофильных ассоциаций, объединяющих компании одного вида деятельности – таких, как Северо-Западный центр АВОК (</w:t>
      </w:r>
      <w:r w:rsidRPr="009B4061">
        <w:rPr>
          <w:sz w:val="28"/>
        </w:rPr>
        <w:t>отоплени</w:t>
      </w:r>
      <w:r>
        <w:rPr>
          <w:sz w:val="28"/>
        </w:rPr>
        <w:t>е</w:t>
      </w:r>
      <w:r w:rsidRPr="009B4061">
        <w:rPr>
          <w:sz w:val="28"/>
        </w:rPr>
        <w:t>,</w:t>
      </w:r>
      <w:r>
        <w:rPr>
          <w:sz w:val="28"/>
        </w:rPr>
        <w:t xml:space="preserve"> </w:t>
      </w:r>
      <w:r w:rsidRPr="00FB10CA">
        <w:rPr>
          <w:sz w:val="28"/>
        </w:rPr>
        <w:t>вентиляция, кондиционирование, теплоснабжение и строительная теплофизика),</w:t>
      </w:r>
      <w:r>
        <w:rPr>
          <w:sz w:val="28"/>
        </w:rPr>
        <w:t xml:space="preserve"> </w:t>
      </w:r>
      <w:r w:rsidRPr="00FB10CA">
        <w:rPr>
          <w:sz w:val="28"/>
        </w:rPr>
        <w:t>Ассоциация «</w:t>
      </w:r>
      <w:proofErr w:type="spellStart"/>
      <w:r w:rsidRPr="00FB10CA">
        <w:rPr>
          <w:sz w:val="28"/>
        </w:rPr>
        <w:t>Монтажспецстрой</w:t>
      </w:r>
      <w:proofErr w:type="spellEnd"/>
      <w:r w:rsidRPr="00FB10CA">
        <w:rPr>
          <w:sz w:val="28"/>
        </w:rPr>
        <w:t>» (монтажные строительные предприятия),</w:t>
      </w:r>
      <w:r>
        <w:rPr>
          <w:sz w:val="28"/>
        </w:rPr>
        <w:t xml:space="preserve"> Объединение «</w:t>
      </w:r>
      <w:proofErr w:type="spellStart"/>
      <w:r>
        <w:rPr>
          <w:sz w:val="28"/>
        </w:rPr>
        <w:t>Дормост</w:t>
      </w:r>
      <w:proofErr w:type="spellEnd"/>
      <w:r>
        <w:rPr>
          <w:sz w:val="28"/>
        </w:rPr>
        <w:t xml:space="preserve">» (предприятия дорожно-строительного сектора), </w:t>
      </w:r>
      <w:r w:rsidRPr="00FB10CA">
        <w:rPr>
          <w:sz w:val="28"/>
        </w:rPr>
        <w:t>Санкт-Петербургский Союз архитекторов, Союз реставраторов Санкт-Петербурга.</w:t>
      </w:r>
    </w:p>
    <w:p w:rsidR="00DA607B" w:rsidRDefault="00DA607B" w:rsidP="00DA607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Также в большей или меньшей степени интересы строителей в рамках своей деятельности затрагивают бизнес-сообщества широкого профиля: Санкт-Петербургская торгово-промышленная палата,</w:t>
      </w:r>
      <w:r w:rsidRPr="002F0DBD">
        <w:rPr>
          <w:sz w:val="28"/>
        </w:rPr>
        <w:t xml:space="preserve"> </w:t>
      </w:r>
      <w:r>
        <w:rPr>
          <w:sz w:val="28"/>
        </w:rPr>
        <w:t>Союз промышленников и предпринимателей Санкт-Петербурга, Санкт-Петербургский Союз предпринимателей. Частично на поддержку строительного сектора (как довольно большого электората) направлена и работа политических партий.</w:t>
      </w:r>
    </w:p>
    <w:p w:rsidR="00DA607B" w:rsidRDefault="00DA607B" w:rsidP="00DA607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Таким образом, «Союзпетрострой» является практически единственным профильным бизнес-сообществом, диверсифицированным по своему составу и имеющим возможность влияния на развитие инвестиционно-строительного комплекса города. А степень этого влияния напрямую зависит от эффективности его деятельности.</w:t>
      </w:r>
      <w:bookmarkStart w:id="3" w:name="_GoBack"/>
      <w:bookmarkEnd w:id="3"/>
    </w:p>
    <w:p w:rsidR="00DA607B" w:rsidRDefault="00DA607B"/>
    <w:sectPr w:rsidR="00DA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C4D" w:rsidRDefault="00067C4D" w:rsidP="00DA607B">
      <w:r>
        <w:separator/>
      </w:r>
    </w:p>
  </w:endnote>
  <w:endnote w:type="continuationSeparator" w:id="0">
    <w:p w:rsidR="00067C4D" w:rsidRDefault="00067C4D" w:rsidP="00DA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C4D" w:rsidRDefault="00067C4D" w:rsidP="00DA607B">
      <w:r>
        <w:separator/>
      </w:r>
    </w:p>
  </w:footnote>
  <w:footnote w:type="continuationSeparator" w:id="0">
    <w:p w:rsidR="00067C4D" w:rsidRDefault="00067C4D" w:rsidP="00DA607B">
      <w:r>
        <w:continuationSeparator/>
      </w:r>
    </w:p>
  </w:footnote>
  <w:footnote w:id="1">
    <w:p w:rsidR="00DA607B" w:rsidRDefault="00DA607B" w:rsidP="00DA607B">
      <w:pPr>
        <w:pStyle w:val="a5"/>
      </w:pPr>
      <w:r>
        <w:rPr>
          <w:rStyle w:val="a7"/>
        </w:rPr>
        <w:footnoteRef/>
      </w:r>
      <w:r>
        <w:t xml:space="preserve"> Каплан</w:t>
      </w:r>
      <w:r w:rsidRPr="00361631">
        <w:t xml:space="preserve"> </w:t>
      </w:r>
      <w:r>
        <w:t>Л. М. У истоков рыночной экономики в инвестиционно-строительном комплексе России / Сборник избранных научных трудов в 5-ти тт. – СПб, 2009-2020, Т. 3, С. 57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7B"/>
    <w:rsid w:val="00067C4D"/>
    <w:rsid w:val="003A2BA3"/>
    <w:rsid w:val="00541C4D"/>
    <w:rsid w:val="00590444"/>
    <w:rsid w:val="00623737"/>
    <w:rsid w:val="006838E7"/>
    <w:rsid w:val="00A14AC2"/>
    <w:rsid w:val="00B6480E"/>
    <w:rsid w:val="00BC3BE1"/>
    <w:rsid w:val="00C24FB0"/>
    <w:rsid w:val="00CF4022"/>
    <w:rsid w:val="00D430A8"/>
    <w:rsid w:val="00DA607B"/>
    <w:rsid w:val="00DB1C6E"/>
    <w:rsid w:val="00E27707"/>
    <w:rsid w:val="00E44ADC"/>
    <w:rsid w:val="00EA1A1C"/>
    <w:rsid w:val="00EA7A31"/>
    <w:rsid w:val="00F5791B"/>
    <w:rsid w:val="00FC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97EB4-E9B1-4996-8D38-EF81C9CD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A607B"/>
    <w:pPr>
      <w:widowControl w:val="0"/>
      <w:autoSpaceDE w:val="0"/>
      <w:autoSpaceDN w:val="0"/>
      <w:jc w:val="left"/>
    </w:pPr>
    <w:rPr>
      <w:rFonts w:eastAsia="Times New Roman"/>
      <w:sz w:val="22"/>
      <w:lang w:eastAsia="ru-RU" w:bidi="ru-RU"/>
    </w:rPr>
  </w:style>
  <w:style w:type="paragraph" w:styleId="1">
    <w:name w:val="heading 1"/>
    <w:aliases w:val="Уровень 1"/>
    <w:basedOn w:val="a"/>
    <w:link w:val="10"/>
    <w:qFormat/>
    <w:rsid w:val="00DA607B"/>
    <w:pPr>
      <w:spacing w:before="77"/>
      <w:ind w:left="44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0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Уровень 1 Знак"/>
    <w:basedOn w:val="a0"/>
    <w:link w:val="1"/>
    <w:rsid w:val="00DA607B"/>
    <w:rPr>
      <w:rFonts w:eastAsia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99"/>
    <w:qFormat/>
    <w:rsid w:val="00DA607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A607B"/>
    <w:rPr>
      <w:rFonts w:eastAsia="Times New Roman"/>
      <w:sz w:val="28"/>
      <w:szCs w:val="28"/>
      <w:lang w:eastAsia="ru-RU" w:bidi="ru-RU"/>
    </w:rPr>
  </w:style>
  <w:style w:type="paragraph" w:styleId="a5">
    <w:name w:val="footnote text"/>
    <w:basedOn w:val="a"/>
    <w:link w:val="a6"/>
    <w:semiHidden/>
    <w:rsid w:val="00DA607B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6">
    <w:name w:val="Текст сноски Знак"/>
    <w:basedOn w:val="a0"/>
    <w:link w:val="a5"/>
    <w:semiHidden/>
    <w:rsid w:val="00DA607B"/>
    <w:rPr>
      <w:rFonts w:eastAsia="Times New Roman"/>
      <w:sz w:val="20"/>
      <w:szCs w:val="20"/>
      <w:lang w:eastAsia="ru-RU"/>
    </w:rPr>
  </w:style>
  <w:style w:type="character" w:styleId="a7">
    <w:name w:val="footnote reference"/>
    <w:semiHidden/>
    <w:rsid w:val="00DA607B"/>
    <w:rPr>
      <w:vertAlign w:val="superscript"/>
    </w:rPr>
  </w:style>
  <w:style w:type="paragraph" w:customStyle="1" w:styleId="21">
    <w:name w:val="Уровень 2"/>
    <w:basedOn w:val="2"/>
    <w:link w:val="22"/>
    <w:uiPriority w:val="1"/>
    <w:qFormat/>
    <w:rsid w:val="00DA607B"/>
    <w:pPr>
      <w:spacing w:before="160" w:after="120"/>
      <w:ind w:firstLine="567"/>
    </w:pPr>
    <w:rPr>
      <w:b/>
      <w:sz w:val="28"/>
      <w:szCs w:val="28"/>
    </w:rPr>
  </w:style>
  <w:style w:type="character" w:customStyle="1" w:styleId="22">
    <w:name w:val="Уровень 2 Знак"/>
    <w:basedOn w:val="20"/>
    <w:link w:val="21"/>
    <w:uiPriority w:val="1"/>
    <w:rsid w:val="00DA607B"/>
    <w:rPr>
      <w:rFonts w:asciiTheme="majorHAnsi" w:eastAsiaTheme="majorEastAsia" w:hAnsiTheme="majorHAnsi" w:cstheme="majorBidi"/>
      <w:b/>
      <w:color w:val="2E74B5" w:themeColor="accent1" w:themeShade="BF"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DA60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2022-12-14T19:16:00Z</dcterms:created>
  <dcterms:modified xsi:type="dcterms:W3CDTF">2022-12-14T19:29:00Z</dcterms:modified>
</cp:coreProperties>
</file>